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left" w:pos="8280"/>
        </w:tabs>
        <w:outlineLvl w:val="0"/>
        <w:rPr>
          <w:b/>
          <w:noProof/>
          <w:sz w:val="24"/>
          <w:lang w:val="sv-SE"/>
        </w:rPr>
      </w:pPr>
      <w:r>
        <w:rPr>
          <w:b/>
          <w:noProof/>
          <w:sz w:val="24"/>
          <w:lang w:val="sv-SE"/>
        </w:rPr>
        <w:t>3GPP TSG-SA3 Meeting #108e</w:t>
      </w:r>
      <w:r>
        <w:rPr>
          <w:b/>
          <w:noProof/>
          <w:sz w:val="24"/>
          <w:lang w:val="sv-SE"/>
        </w:rPr>
        <w:tab/>
        <w:t>S3-221761</w:t>
      </w:r>
    </w:p>
    <w:p>
      <w:pPr>
        <w:pStyle w:val="CRCoverPage"/>
        <w:outlineLvl w:val="0"/>
        <w:rPr>
          <w:b/>
          <w:noProof/>
          <w:sz w:val="24"/>
        </w:rPr>
      </w:pPr>
      <w:r>
        <w:rPr>
          <w:b/>
          <w:noProof/>
          <w:sz w:val="24"/>
          <w:lang w:val="sv-SE"/>
        </w:rPr>
        <w:t>e-meeting, 22nd – 26th August, 2022</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p>
    <w:p>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t>Discussion on Work for Prose Secondary Authentication in Rel-18</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endorsement</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discuss how to proceed for the work for  Prose Secondary Authentication in Rel-18</w:t>
      </w:r>
    </w:p>
    <w:p>
      <w:pPr>
        <w:pStyle w:val="Heading1"/>
      </w:pPr>
      <w:r>
        <w:t>2</w:t>
      </w:r>
      <w:r>
        <w:tab/>
        <w:t>References</w:t>
      </w:r>
    </w:p>
    <w:p>
      <w:pPr>
        <w:pStyle w:val="Reference"/>
        <w:ind w:left="0" w:firstLine="0"/>
      </w:pPr>
      <w:r>
        <w:t>[1] SP-220716/S3-22xxxx: "Reply LS on 5G ProSe security open items"</w:t>
      </w:r>
    </w:p>
    <w:p>
      <w:pPr>
        <w:pStyle w:val="Reference"/>
      </w:pPr>
      <w:r>
        <w:t>[2] TS 33.503: "Security Aspects of Proximity based Services (ProSe) in the 5G System (5GS)"</w:t>
      </w:r>
    </w:p>
    <w:p>
      <w:pPr>
        <w:pStyle w:val="Reference"/>
      </w:pPr>
      <w:r>
        <w:t>[3] S3-</w:t>
      </w:r>
      <w:r>
        <w:t>221759</w:t>
      </w:r>
      <w:r>
        <w:t>: "Support for Prose Secondary Authentication excluded from Rel-17"</w:t>
      </w:r>
    </w:p>
    <w:p>
      <w:pPr>
        <w:pStyle w:val="Reference"/>
      </w:pPr>
      <w:r>
        <w:t>[4] S3-221758:  "LS Reply on Reply LS on 5G ProSe security items"</w:t>
      </w:r>
    </w:p>
    <w:p>
      <w:pPr>
        <w:pStyle w:val="Reference"/>
      </w:pPr>
      <w:r>
        <w:t>[5] S3-</w:t>
      </w:r>
      <w:r>
        <w:t>2217</w:t>
      </w:r>
      <w:r>
        <w:t>62: "WID ProSe Secondary Authentication"</w:t>
      </w:r>
    </w:p>
    <w:p>
      <w:pPr>
        <w:pStyle w:val="Reference"/>
        <w:rPr>
          <w:lang w:val="en-US"/>
        </w:rPr>
      </w:pPr>
      <w:r>
        <w:t>[6] "</w:t>
      </w:r>
      <w:r>
        <w:rPr>
          <w:lang w:val="en-US"/>
        </w:rPr>
        <w:t>SA WG3 Status report for FS_5G_ProSe_Ph2"</w:t>
      </w:r>
    </w:p>
    <w:p>
      <w:pPr>
        <w:pStyle w:val="Heading1"/>
      </w:pPr>
      <w:r>
        <w:t>3</w:t>
      </w:r>
      <w:r>
        <w:tab/>
        <w:t>Rationale</w:t>
      </w:r>
    </w:p>
    <w:p>
      <w:pPr>
        <w:rPr>
          <w:iCs/>
        </w:rPr>
      </w:pPr>
      <w:r>
        <w:rPr>
          <w:iCs/>
        </w:rPr>
        <w:t>This contribution discusses a proposal how to address SA Plenary decision [1] to:</w:t>
      </w:r>
    </w:p>
    <w:p>
      <w:pPr>
        <w:rPr>
          <w:iCs/>
        </w:rPr>
      </w:pPr>
      <w:r>
        <w:rPr>
          <w:iCs/>
        </w:rPr>
        <w:t>-</w:t>
      </w:r>
      <w:r>
        <w:rPr>
          <w:iCs/>
        </w:rPr>
        <w:tab/>
        <w:t xml:space="preserve">exclude support for Prose Secondary Authentication from Rel-17 and </w:t>
      </w:r>
    </w:p>
    <w:p>
      <w:pPr>
        <w:rPr>
          <w:iCs/>
        </w:rPr>
      </w:pPr>
      <w:r>
        <w:rPr>
          <w:iCs/>
        </w:rPr>
        <w:t xml:space="preserve">- </w:t>
      </w:r>
      <w:r>
        <w:rPr>
          <w:iCs/>
        </w:rPr>
        <w:tab/>
        <w:t xml:space="preserve">work on ProSe Secondary Authentication in Rel-18 </w:t>
      </w:r>
    </w:p>
    <w:p>
      <w:pPr>
        <w:pStyle w:val="Heading1"/>
      </w:pPr>
      <w:r>
        <w:t>4</w:t>
      </w:r>
      <w:r>
        <w:tab/>
        <w:t>Discussion</w:t>
      </w:r>
    </w:p>
    <w:p>
      <w:pPr>
        <w:pStyle w:val="Heading2"/>
        <w:overflowPunct w:val="0"/>
        <w:autoSpaceDE w:val="0"/>
        <w:autoSpaceDN w:val="0"/>
        <w:adjustRightInd w:val="0"/>
        <w:textAlignment w:val="baseline"/>
        <w:rPr>
          <w:iCs/>
        </w:rPr>
      </w:pPr>
      <w:r>
        <w:rPr>
          <w:rFonts w:eastAsia="Malgun Gothic"/>
          <w:lang w:eastAsia="x-none"/>
        </w:rPr>
        <w:t xml:space="preserve">4.1. Exclude </w:t>
      </w:r>
      <w:r>
        <w:rPr>
          <w:iCs/>
        </w:rPr>
        <w:t>Prose Secondary Authentication from Rel-17</w:t>
      </w:r>
    </w:p>
    <w:p>
      <w:r>
        <w:t>Considering the following options:</w:t>
      </w:r>
    </w:p>
    <w:p>
      <w:pPr>
        <w:pStyle w:val="ListParagraph"/>
        <w:numPr>
          <w:ilvl w:val="0"/>
          <w:numId w:val="28"/>
        </w:numPr>
        <w:ind w:firstLineChars="0"/>
      </w:pPr>
      <w:r>
        <w:t xml:space="preserve">Option#1: add a NOTE in TS 33.503 excluding support for Prose </w:t>
      </w:r>
      <w:r>
        <w:rPr>
          <w:iCs/>
        </w:rPr>
        <w:t>Secondary Authentication from Rel-17.</w:t>
      </w:r>
    </w:p>
    <w:p>
      <w:pPr>
        <w:pStyle w:val="ListParagraph"/>
        <w:numPr>
          <w:ilvl w:val="0"/>
          <w:numId w:val="28"/>
        </w:numPr>
        <w:ind w:firstLineChars="0"/>
      </w:pPr>
      <w:r>
        <w:t xml:space="preserve">Option#2: remove the Prose </w:t>
      </w:r>
      <w:r>
        <w:rPr>
          <w:iCs/>
        </w:rPr>
        <w:t xml:space="preserve">Secondary Authentication </w:t>
      </w:r>
      <w:r>
        <w:t xml:space="preserve">text from TS 33.503. </w:t>
      </w:r>
    </w:p>
    <w:p>
      <w:r>
        <w:t xml:space="preserve">Option#2 has more impact on the specification and greater amount of work needed by removing and then eventually reintroducing Prose </w:t>
      </w:r>
      <w:r>
        <w:rPr>
          <w:iCs/>
        </w:rPr>
        <w:t xml:space="preserve">Secondary Authentication text in Rel-18. It also </w:t>
      </w:r>
      <w:r>
        <w:t xml:space="preserve">does not address the crucial question on where to "park" the Prose </w:t>
      </w:r>
      <w:r>
        <w:rPr>
          <w:iCs/>
        </w:rPr>
        <w:t>Secondary Authentication</w:t>
      </w:r>
      <w:r>
        <w:t xml:space="preserve"> specification text prior to Rel-18 normative work.</w:t>
      </w:r>
    </w:p>
    <w:p>
      <w:r>
        <w:t>Option#1 allows to continue the work in Rel-18 without losing all the work done during Rel-17 study and normative phase. It minimizes the impact on the specification and amount of work needed by simply keeping the text in the specification, specifically flagged as not supported in Rel-17.  As part of Rel-18 normative work, the text can be updated directly in the specification, as per normal 3GPP working procedures.</w:t>
      </w:r>
    </w:p>
    <w:p>
      <w:pPr>
        <w:rPr>
          <w:lang w:eastAsia="zh-CN"/>
        </w:rPr>
      </w:pPr>
      <w:r>
        <w:rPr>
          <w:b/>
          <w:lang w:eastAsia="zh-CN"/>
        </w:rPr>
        <w:t>Observation#1</w:t>
      </w:r>
      <w:r>
        <w:rPr>
          <w:lang w:eastAsia="zh-CN"/>
        </w:rPr>
        <w:t xml:space="preserve">: both options can address </w:t>
      </w:r>
      <w:r>
        <w:rPr>
          <w:iCs/>
        </w:rPr>
        <w:t xml:space="preserve">SA Plenary decision to exclude </w:t>
      </w:r>
      <w:r>
        <w:t xml:space="preserve">support for Prose </w:t>
      </w:r>
      <w:r>
        <w:rPr>
          <w:iCs/>
        </w:rPr>
        <w:t>Secondary Authentication from Rel-17</w:t>
      </w:r>
      <w:r>
        <w:rPr>
          <w:lang w:eastAsia="zh-CN"/>
        </w:rPr>
        <w:t xml:space="preserve">. However, option#1 provides a less disruptive and most efficient way to continue the work in Rel-18 while using </w:t>
      </w:r>
      <w:r>
        <w:t>normal 3GPP working procedures</w:t>
      </w:r>
      <w:r>
        <w:rPr>
          <w:lang w:eastAsia="zh-CN"/>
        </w:rPr>
        <w:t xml:space="preserve">. </w:t>
      </w:r>
    </w:p>
    <w:p>
      <w:pPr>
        <w:pStyle w:val="Heading2"/>
        <w:overflowPunct w:val="0"/>
        <w:autoSpaceDE w:val="0"/>
        <w:autoSpaceDN w:val="0"/>
        <w:adjustRightInd w:val="0"/>
        <w:textAlignment w:val="baseline"/>
        <w:rPr>
          <w:iCs/>
        </w:rPr>
      </w:pPr>
      <w:r>
        <w:rPr>
          <w:rFonts w:eastAsia="Malgun Gothic"/>
          <w:lang w:eastAsia="x-none"/>
        </w:rPr>
        <w:lastRenderedPageBreak/>
        <w:t xml:space="preserve">4.2. </w:t>
      </w:r>
      <w:r>
        <w:rPr>
          <w:iCs/>
        </w:rPr>
        <w:t>Work on ProSe Secondary Authentication in Rel-18</w:t>
      </w:r>
    </w:p>
    <w:p>
      <w:r>
        <w:t>Considering the following options:</w:t>
      </w:r>
    </w:p>
    <w:p>
      <w:pPr>
        <w:pStyle w:val="ListParagraph"/>
        <w:numPr>
          <w:ilvl w:val="0"/>
          <w:numId w:val="28"/>
        </w:numPr>
        <w:ind w:firstLineChars="0"/>
        <w:rPr>
          <w:iCs/>
        </w:rPr>
      </w:pPr>
      <w:r>
        <w:t xml:space="preserve">Option#1: Use a TEI18 WID </w:t>
      </w:r>
      <w:r>
        <w:rPr>
          <w:iCs/>
        </w:rPr>
        <w:t xml:space="preserve">ProSe Secondary Authentication </w:t>
      </w:r>
    </w:p>
    <w:p>
      <w:pPr>
        <w:pStyle w:val="ListParagraph"/>
        <w:numPr>
          <w:ilvl w:val="0"/>
          <w:numId w:val="28"/>
        </w:numPr>
        <w:ind w:firstLineChars="0"/>
        <w:rPr>
          <w:iCs/>
        </w:rPr>
      </w:pPr>
      <w:r>
        <w:t xml:space="preserve">Option#2: Update the Rel-18 WID to include </w:t>
      </w:r>
      <w:r>
        <w:rPr>
          <w:iCs/>
        </w:rPr>
        <w:t xml:space="preserve">ProSe Secondary Authentication </w:t>
      </w:r>
    </w:p>
    <w:p>
      <w:pPr>
        <w:rPr>
          <w:iCs/>
        </w:rPr>
      </w:pPr>
      <w:r>
        <w:rPr>
          <w:iCs/>
        </w:rPr>
        <w:t>Prose Secondary Authentication is not part of the Rel-18 study scope and as such does not depend on the Rel-18 study conclusions. Option#1 allows the work on ProSe Secondary Authentication to start as early as November 2022 and independently/in parallel with current Rel-18 study and subsequent normative work. According to the current proposed Work Plan [6], with Option#2 such work would be delayed to only start in January 2023 at the earliest, with additional impact on Rel-18 WID discussions.</w:t>
      </w:r>
    </w:p>
    <w:p>
      <w:pPr>
        <w:rPr>
          <w:lang w:eastAsia="zh-CN"/>
        </w:rPr>
      </w:pPr>
      <w:r>
        <w:rPr>
          <w:b/>
          <w:lang w:eastAsia="zh-CN"/>
        </w:rPr>
        <w:t>Observation#1</w:t>
      </w:r>
      <w:r>
        <w:rPr>
          <w:lang w:eastAsia="zh-CN"/>
        </w:rPr>
        <w:t xml:space="preserve">: Option#1 provides a better path for the work on </w:t>
      </w:r>
      <w:r>
        <w:rPr>
          <w:iCs/>
        </w:rPr>
        <w:t>ProSe Secondary Authentication in Rel-18, in parallel to and independently from current Rel-18 study and subsequent normative work</w:t>
      </w:r>
      <w:r>
        <w:rPr>
          <w:lang w:eastAsia="zh-CN"/>
        </w:rPr>
        <w:t xml:space="preserve">. </w:t>
      </w:r>
    </w:p>
    <w:p>
      <w:pPr>
        <w:pStyle w:val="Heading1"/>
      </w:pPr>
      <w:r>
        <w:t>5</w:t>
      </w:r>
      <w:r>
        <w:tab/>
        <w:t>Detailed proposal</w:t>
      </w:r>
    </w:p>
    <w:p>
      <w:r>
        <w:t xml:space="preserve">It is proposed to agree to keep the existing normative text for </w:t>
      </w:r>
      <w:r>
        <w:rPr>
          <w:iCs/>
        </w:rPr>
        <w:t>ProSe Secondary Authentication</w:t>
      </w:r>
      <w:r>
        <w:t xml:space="preserve"> functionality in </w:t>
      </w:r>
      <w:r>
        <w:rPr>
          <w:iCs/>
        </w:rPr>
        <w:t xml:space="preserve">TS 33.503 and exclude its support in Rel-17 with CR </w:t>
      </w:r>
      <w:r>
        <w:t>S3-</w:t>
      </w:r>
      <w:r>
        <w:t>221759</w:t>
      </w:r>
      <w:r>
        <w:t>.</w:t>
      </w:r>
    </w:p>
    <w:p>
      <w:r>
        <w:t xml:space="preserve">It is proposed to agree to work on the support of </w:t>
      </w:r>
      <w:r>
        <w:rPr>
          <w:iCs/>
        </w:rPr>
        <w:t>ProSe Secondary Authentication</w:t>
      </w:r>
      <w:r>
        <w:t xml:space="preserve"> functionality in Rel-18 as part of a TEI18 WID S3-</w:t>
      </w:r>
      <w:r>
        <w:t>2217</w:t>
      </w:r>
      <w:r>
        <w:t xml:space="preserve">62. </w:t>
      </w:r>
    </w:p>
    <w:p>
      <w:r>
        <w:t>It is proposed to agree to inform SA and other groups of SA3 agreement via Reply LS S3-</w:t>
      </w:r>
      <w:r>
        <w:t>22175</w:t>
      </w:r>
      <w:r>
        <w:t>8.</w:t>
      </w:r>
    </w:p>
    <w:p>
      <w:pPr>
        <w:jc w:val="both"/>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CF3B66"/>
    <w:multiLevelType w:val="hybridMultilevel"/>
    <w:tmpl w:val="B4A6EE38"/>
    <w:lvl w:ilvl="0" w:tplc="E438D1D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69013F"/>
    <w:multiLevelType w:val="hybridMultilevel"/>
    <w:tmpl w:val="AAC26526"/>
    <w:lvl w:ilvl="0" w:tplc="CC881D70">
      <w:start w:val="4"/>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060459"/>
    <w:multiLevelType w:val="hybridMultilevel"/>
    <w:tmpl w:val="EB26C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EE57D12"/>
    <w:multiLevelType w:val="hybridMultilevel"/>
    <w:tmpl w:val="8C1800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796" w:hanging="360"/>
      </w:pPr>
      <w:rPr>
        <w:rFonts w:ascii="Wingdings" w:hAnsi="Wingdings" w:hint="default"/>
      </w:rPr>
    </w:lvl>
    <w:lvl w:ilvl="3" w:tplc="04090001" w:tentative="1">
      <w:start w:val="1"/>
      <w:numFmt w:val="bullet"/>
      <w:lvlText w:val=""/>
      <w:lvlJc w:val="left"/>
      <w:pPr>
        <w:ind w:left="-76" w:hanging="360"/>
      </w:pPr>
      <w:rPr>
        <w:rFonts w:ascii="Symbol" w:hAnsi="Symbol" w:hint="default"/>
      </w:rPr>
    </w:lvl>
    <w:lvl w:ilvl="4" w:tplc="04090003" w:tentative="1">
      <w:start w:val="1"/>
      <w:numFmt w:val="bullet"/>
      <w:lvlText w:val="o"/>
      <w:lvlJc w:val="left"/>
      <w:pPr>
        <w:ind w:left="644" w:hanging="360"/>
      </w:pPr>
      <w:rPr>
        <w:rFonts w:ascii="Courier New" w:hAnsi="Courier New" w:cs="Courier New" w:hint="default"/>
      </w:rPr>
    </w:lvl>
    <w:lvl w:ilvl="5" w:tplc="04090005" w:tentative="1">
      <w:start w:val="1"/>
      <w:numFmt w:val="bullet"/>
      <w:lvlText w:val=""/>
      <w:lvlJc w:val="left"/>
      <w:pPr>
        <w:ind w:left="1364" w:hanging="360"/>
      </w:pPr>
      <w:rPr>
        <w:rFonts w:ascii="Wingdings" w:hAnsi="Wingdings" w:hint="default"/>
      </w:rPr>
    </w:lvl>
    <w:lvl w:ilvl="6" w:tplc="04090001" w:tentative="1">
      <w:start w:val="1"/>
      <w:numFmt w:val="bullet"/>
      <w:lvlText w:val=""/>
      <w:lvlJc w:val="left"/>
      <w:pPr>
        <w:ind w:left="2084" w:hanging="360"/>
      </w:pPr>
      <w:rPr>
        <w:rFonts w:ascii="Symbol" w:hAnsi="Symbol" w:hint="default"/>
      </w:rPr>
    </w:lvl>
    <w:lvl w:ilvl="7" w:tplc="04090003" w:tentative="1">
      <w:start w:val="1"/>
      <w:numFmt w:val="bullet"/>
      <w:lvlText w:val="o"/>
      <w:lvlJc w:val="left"/>
      <w:pPr>
        <w:ind w:left="2804" w:hanging="360"/>
      </w:pPr>
      <w:rPr>
        <w:rFonts w:ascii="Courier New" w:hAnsi="Courier New" w:cs="Courier New" w:hint="default"/>
      </w:rPr>
    </w:lvl>
    <w:lvl w:ilvl="8" w:tplc="04090005" w:tentative="1">
      <w:start w:val="1"/>
      <w:numFmt w:val="bullet"/>
      <w:lvlText w:val=""/>
      <w:lvlJc w:val="left"/>
      <w:pPr>
        <w:ind w:left="3524" w:hanging="360"/>
      </w:pPr>
      <w:rPr>
        <w:rFonts w:ascii="Wingdings" w:hAnsi="Wingdings" w:hint="default"/>
      </w:rPr>
    </w:lvl>
  </w:abstractNum>
  <w:num w:numId="1" w16cid:durableId="150558349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6748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316695">
    <w:abstractNumId w:val="11"/>
  </w:num>
  <w:num w:numId="4" w16cid:durableId="1745565805">
    <w:abstractNumId w:val="17"/>
  </w:num>
  <w:num w:numId="5" w16cid:durableId="774709190">
    <w:abstractNumId w:val="16"/>
  </w:num>
  <w:num w:numId="6" w16cid:durableId="934901735">
    <w:abstractNumId w:val="8"/>
  </w:num>
  <w:num w:numId="7" w16cid:durableId="1591769756">
    <w:abstractNumId w:val="10"/>
  </w:num>
  <w:num w:numId="8" w16cid:durableId="1806510596">
    <w:abstractNumId w:val="25"/>
  </w:num>
  <w:num w:numId="9" w16cid:durableId="1377777413">
    <w:abstractNumId w:val="19"/>
  </w:num>
  <w:num w:numId="10" w16cid:durableId="95759697">
    <w:abstractNumId w:val="24"/>
  </w:num>
  <w:num w:numId="11" w16cid:durableId="1181550473">
    <w:abstractNumId w:val="12"/>
  </w:num>
  <w:num w:numId="12" w16cid:durableId="799030326">
    <w:abstractNumId w:val="18"/>
  </w:num>
  <w:num w:numId="13" w16cid:durableId="1582451696">
    <w:abstractNumId w:val="6"/>
  </w:num>
  <w:num w:numId="14" w16cid:durableId="667513228">
    <w:abstractNumId w:val="4"/>
  </w:num>
  <w:num w:numId="15" w16cid:durableId="934286270">
    <w:abstractNumId w:val="3"/>
  </w:num>
  <w:num w:numId="16" w16cid:durableId="1465275480">
    <w:abstractNumId w:val="2"/>
  </w:num>
  <w:num w:numId="17" w16cid:durableId="476924541">
    <w:abstractNumId w:val="1"/>
  </w:num>
  <w:num w:numId="18" w16cid:durableId="465244296">
    <w:abstractNumId w:val="5"/>
  </w:num>
  <w:num w:numId="19" w16cid:durableId="385763526">
    <w:abstractNumId w:val="0"/>
  </w:num>
  <w:num w:numId="20" w16cid:durableId="6608188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330555">
    <w:abstractNumId w:val="15"/>
  </w:num>
  <w:num w:numId="22" w16cid:durableId="621806710">
    <w:abstractNumId w:val="21"/>
  </w:num>
  <w:num w:numId="23" w16cid:durableId="1873613291">
    <w:abstractNumId w:val="23"/>
  </w:num>
  <w:num w:numId="24" w16cid:durableId="282007303">
    <w:abstractNumId w:val="20"/>
  </w:num>
  <w:num w:numId="25" w16cid:durableId="1711762241">
    <w:abstractNumId w:val="13"/>
  </w:num>
  <w:num w:numId="26" w16cid:durableId="340357315">
    <w:abstractNumId w:val="26"/>
  </w:num>
  <w:num w:numId="27" w16cid:durableId="1568615859">
    <w:abstractNumId w:val="14"/>
  </w:num>
  <w:num w:numId="28" w16cid:durableId="4039209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2sDAzMzIxMLUwNTZQ0lEKTi0uzszPAykwrgUAjt+7JC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Pr>
      <w:rFonts w:ascii="Arial" w:hAnsi="Arial"/>
      <w:sz w:val="32"/>
      <w:lang w:val="en-GB"/>
    </w:rPr>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character" w:customStyle="1" w:styleId="Heading3Char">
    <w:name w:val="Heading 3 Char"/>
    <w:aliases w:val="h3 Char"/>
    <w:link w:val="Heading3"/>
    <w:rPr>
      <w:rFonts w:ascii="Arial" w:hAnsi="Arial"/>
      <w:sz w:val="28"/>
      <w:lang w:val="en-GB"/>
    </w:rPr>
  </w:style>
  <w:style w:type="character" w:customStyle="1" w:styleId="ENChar">
    <w:name w:val="EN Char"/>
    <w:aliases w:val="Editor's Note Char1,Editor's Note Char"/>
    <w:link w:val="EditorsNote"/>
    <w:locked/>
    <w:rPr>
      <w:rFonts w:ascii="Times New Roman" w:hAnsi="Times New Roman"/>
      <w:color w:val="FF0000"/>
      <w:lang w:val="en-GB"/>
    </w:rPr>
  </w:style>
  <w:style w:type="paragraph" w:styleId="Revision">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478492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5406184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594899181">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86351899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0194F-5C1F-4102-B1C5-86D7DCB7A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51F6C-8EEF-4747-9EC2-3BD84FAD12C2}">
  <ds:schemaRefs>
    <ds:schemaRef ds:uri="http://schemas.microsoft.com/sharepoint/v3/contenttype/forms"/>
  </ds:schemaRefs>
</ds:datastoreItem>
</file>

<file path=customXml/itemProps3.xml><?xml version="1.0" encoding="utf-8"?>
<ds:datastoreItem xmlns:ds="http://schemas.openxmlformats.org/officeDocument/2006/customXml" ds:itemID="{CFAD9D1E-E0D6-4ACE-BBA7-3E57F88D4933}">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E64DE9F-7857-4402-82D2-2C996583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550</Words>
  <Characters>3076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SF</cp:lastModifiedBy>
  <cp:revision>37</cp:revision>
  <cp:lastPrinted>1900-01-01T05:00:00Z</cp:lastPrinted>
  <dcterms:created xsi:type="dcterms:W3CDTF">2022-01-28T15:01:00Z</dcterms:created>
  <dcterms:modified xsi:type="dcterms:W3CDTF">2022-08-12T13:34:00Z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y fmtid="{D5CDD505-2E9C-101B-9397-08002B2CF9AE}" pid="8" name="ContentTypeId">
    <vt:lpwstr>0x0101006C8E648E97429F4A9C700CA2B719F885</vt:lpwstr>
  </property>
</Properties>
</file>